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man Old Style" w:hAnsi="Bookman Old Style"/>
          <w:b/>
          <w:b/>
          <w:sz w:val="40"/>
          <w:szCs w:val="40"/>
          <w:u w:val="single"/>
        </w:rPr>
      </w:pPr>
      <w:bookmarkStart w:id="0" w:name="pageBody"/>
      <w:bookmarkStart w:id="1" w:name="pageBody"/>
      <w:bookmarkEnd w:id="1"/>
      <w:r>
        <w:rPr>
          <w:rFonts w:ascii="Bookman Old Style" w:hAnsi="Bookman Old Style"/>
          <w:b/>
          <w:sz w:val="40"/>
          <w:szCs w:val="40"/>
          <w:u w:val="single"/>
        </w:rPr>
      </w:r>
    </w:p>
    <w:tbl>
      <w:tblPr>
        <w:tblW w:w="5000" w:type="pct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/>
        <w:tc>
          <w:tcPr>
            <w:tcW w:w="9072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sz w:val="4"/>
                <w:szCs w:val="4"/>
              </w:rPr>
            </w:pPr>
            <w:bookmarkStart w:id="2" w:name="layoutMain"/>
            <w:bookmarkStart w:id="3" w:name="layoutBody"/>
            <w:bookmarkStart w:id="4" w:name="layoutMain"/>
            <w:bookmarkStart w:id="5" w:name="layoutBody"/>
            <w:bookmarkEnd w:id="4"/>
            <w:bookmarkEnd w:id="5"/>
            <w:r>
              <w:rPr>
                <w:sz w:val="4"/>
                <w:szCs w:val="4"/>
              </w:rPr>
            </w:r>
          </w:p>
          <w:tbl>
            <w:tblPr>
              <w:tblW w:w="9000" w:type="dxa"/>
              <w:jc w:val="center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00"/>
            </w:tblGrid>
            <w:tr>
              <w:trPr/>
              <w:tc>
                <w:tcPr>
                  <w:tcW w:w="900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sz w:val="4"/>
                      <w:szCs w:val="4"/>
                    </w:rPr>
                  </w:pPr>
                  <w:bookmarkStart w:id="6" w:name="content"/>
                  <w:bookmarkStart w:id="7" w:name="content"/>
                  <w:bookmarkEnd w:id="7"/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00"/>
                  </w:tblGrid>
                  <w:tr>
                    <w:trPr/>
                    <w:tc>
                      <w:tcPr>
                        <w:tcW w:w="9000" w:type="dxa"/>
                        <w:tcBorders/>
                        <w:shd w:fill="auto" w:val="clear"/>
                        <w:vAlign w:val="center"/>
                      </w:tcPr>
                      <w:tbl>
                        <w:tblPr>
                          <w:tblW w:w="5000" w:type="pct"/>
                          <w:jc w:val="left"/>
                          <w:tblInd w:w="0" w:type="dxa"/>
                          <w:tblBorders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000"/>
                        </w:tblGrid>
                        <w:tr>
                          <w:trPr/>
                          <w:tc>
                            <w:tcPr>
                              <w:tcW w:w="9000" w:type="dxa"/>
                              <w:tcBorders/>
                              <w:shd w:fill="FFFFFF" w:val="clear"/>
                              <w:vAlign w:val="center"/>
                            </w:tcPr>
                            <w:p>
                              <w:pPr>
                                <w:pStyle w:val="Obsahtabulky"/>
                                <w:spacing w:before="0" w:after="283"/>
                                <w:rPr/>
                              </w:pPr>
                              <w:r>
                                <w:rPr/>
                                <w:t>Vážení občané,</w:t>
                              </w:r>
                            </w:p>
                            <w:p>
                              <w:pPr>
                                <w:pStyle w:val="Obsahtabulky"/>
                                <w:spacing w:before="0" w:after="283"/>
                                <w:rPr/>
                              </w:pPr>
                              <w:r>
                                <w:rPr/>
                                <w:t>s blížícím se koncem roku přichází i adventní číslo našeho Občasníku. Do pracovních povinností a každodenních úkolů začíná pronikat vůně svařeného vína a pečených kaštanů, z vyzdobených ulic a náměstí na nás dýchá vánoční atmosféra a melodie koled a vánočních písní nás provází celým dnem. Doufáme, že si i v tomto předvánočně hektickém období najdete chvíli, abyste s námi "zalistovali" posledním letošním číslem našeho časopisu.</w:t>
                              </w:r>
                            </w:p>
                            <w:p>
                              <w:pPr>
                                <w:pStyle w:val="Obsahtabulky"/>
                                <w:spacing w:before="0" w:after="283"/>
                                <w:rPr/>
                              </w:pPr>
                              <w:r>
                                <w:rPr/>
                                <w:t xml:space="preserve">Přeji Vám příjemné prožití vánočních svátků a hodně zdraví do roku 2018  </w:t>
                              </w:r>
                            </w:p>
                            <w:p>
                              <w:pPr>
                                <w:pStyle w:val="Obsahtabulky"/>
                                <w:spacing w:before="0" w:after="283"/>
                                <w:rPr/>
                              </w:pPr>
                              <w:r>
                                <w:rPr/>
                                <w:t xml:space="preserve">                                                         </w:t>
                              </w:r>
                              <w:r>
                                <w:rPr/>
                                <w:t>Libuše Rosová, starostka obce Křinice</w:t>
                              </w:r>
                            </w:p>
                          </w:tc>
                        </w:tr>
                      </w:tbl>
                      <w:p>
                        <w:pPr>
                          <w:pStyle w:val="Obsahtabulky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Obsahtabulky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391160</wp:posOffset>
            </wp:positionV>
            <wp:extent cx="5760720" cy="31648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17f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LibreOffice/5.2.6.2$Windows_x86 LibreOffice_project/a3100ed2409ebf1c212f5048fbe377c281438fdc</Application>
  <Pages>1</Pages>
  <Words>84</Words>
  <Characters>472</Characters>
  <CharactersWithSpaces>611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2017-11-27T21:17:00Z</dcterms:created>
  <dc:creator>Kamila Bašová</dc:creator>
  <dc:description/>
  <dc:language>cs-CZ</dc:language>
  <cp:lastModifiedBy/>
  <dcterms:modified xsi:type="dcterms:W3CDTF">2017-12-19T11:10:30Z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